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62E" w:rsidRDefault="00D8662E" w:rsidP="00322F95">
      <w:bookmarkStart w:id="0" w:name="_GoBack"/>
      <w:bookmarkEnd w:id="0"/>
    </w:p>
    <w:p w:rsidR="00D8662E" w:rsidRDefault="00D8662E" w:rsidP="00322F9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0"/>
        <w:gridCol w:w="4536"/>
      </w:tblGrid>
      <w:tr w:rsidR="00D17624" w:rsidTr="00D17624">
        <w:tc>
          <w:tcPr>
            <w:tcW w:w="4390" w:type="dxa"/>
            <w:shd w:val="clear" w:color="auto" w:fill="FFFFFF" w:themeFill="background1"/>
          </w:tcPr>
          <w:p w:rsidR="00D17624" w:rsidRDefault="00D17624" w:rsidP="00322F95">
            <w:pPr>
              <w:rPr>
                <w:b/>
              </w:rPr>
            </w:pPr>
            <w:r>
              <w:rPr>
                <w:b/>
              </w:rPr>
              <w:t xml:space="preserve">Gebeurtenis 1: </w:t>
            </w:r>
          </w:p>
          <w:p w:rsidR="00D17624" w:rsidRDefault="00D17624" w:rsidP="00322F95">
            <w:pPr>
              <w:rPr>
                <w:b/>
                <w:i/>
              </w:rPr>
            </w:pPr>
            <w:r>
              <w:t>Ongeveer 2000 voor Christus ontstond de eerste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>monotheïstische</w:t>
            </w:r>
            <w:r>
              <w:t xml:space="preserve"> godsdienst. </w:t>
            </w:r>
            <w:r>
              <w:rPr>
                <w:b/>
                <w:i/>
              </w:rPr>
              <w:t>Het Jodendom.</w:t>
            </w:r>
          </w:p>
          <w:p w:rsidR="00D17624" w:rsidRDefault="00D17624" w:rsidP="00322F95"/>
        </w:tc>
        <w:tc>
          <w:tcPr>
            <w:tcW w:w="4536" w:type="dxa"/>
            <w:shd w:val="clear" w:color="auto" w:fill="FFFFFF" w:themeFill="background1"/>
          </w:tcPr>
          <w:p w:rsidR="00D17624" w:rsidRDefault="00D17624" w:rsidP="00322F95">
            <w:r>
              <w:rPr>
                <w:b/>
              </w:rPr>
              <w:t>Gebeurtenis 2:</w:t>
            </w:r>
            <w:r>
              <w:t xml:space="preserve"> </w:t>
            </w:r>
          </w:p>
          <w:p w:rsidR="00D17624" w:rsidRDefault="00D17624" w:rsidP="00322F95">
            <w:r>
              <w:t xml:space="preserve">Het is 1240 voor Christus. Uittocht van de Joden uit </w:t>
            </w:r>
            <w:r>
              <w:rPr>
                <w:b/>
                <w:i/>
              </w:rPr>
              <w:t>Egypte</w:t>
            </w:r>
            <w:r>
              <w:t xml:space="preserve">. Hierna vestigen zij zich in het </w:t>
            </w:r>
            <w:r>
              <w:rPr>
                <w:b/>
                <w:i/>
              </w:rPr>
              <w:t>huidige Israël</w:t>
            </w:r>
            <w:r>
              <w:t>.</w:t>
            </w:r>
          </w:p>
          <w:p w:rsidR="00D17624" w:rsidRDefault="00D17624" w:rsidP="00322F95"/>
        </w:tc>
      </w:tr>
      <w:tr w:rsidR="00D17624" w:rsidTr="00D17624">
        <w:tc>
          <w:tcPr>
            <w:tcW w:w="4390" w:type="dxa"/>
            <w:shd w:val="clear" w:color="auto" w:fill="FFFFFF" w:themeFill="background1"/>
          </w:tcPr>
          <w:p w:rsidR="00D17624" w:rsidRDefault="00D17624" w:rsidP="00322F95">
            <w:r>
              <w:rPr>
                <w:b/>
              </w:rPr>
              <w:t>Gebeurtenis 3:</w:t>
            </w:r>
            <w:r>
              <w:t xml:space="preserve"> </w:t>
            </w:r>
          </w:p>
          <w:p w:rsidR="00D17624" w:rsidRDefault="00D17624" w:rsidP="00322F95">
            <w:pPr>
              <w:rPr>
                <w:b/>
                <w:i/>
              </w:rPr>
            </w:pPr>
            <w:r>
              <w:t xml:space="preserve">Het is 972-932 </w:t>
            </w:r>
            <w:r>
              <w:rPr>
                <w:b/>
                <w:i/>
              </w:rPr>
              <w:t>voor Christus</w:t>
            </w:r>
            <w:r>
              <w:t xml:space="preserve"> regering van Salomon. Bouw van de tempel in </w:t>
            </w:r>
            <w:r>
              <w:rPr>
                <w:b/>
                <w:i/>
              </w:rPr>
              <w:t>Jeruzalem</w:t>
            </w:r>
          </w:p>
          <w:p w:rsidR="00D17624" w:rsidRDefault="00D17624" w:rsidP="00322F95"/>
        </w:tc>
        <w:tc>
          <w:tcPr>
            <w:tcW w:w="4536" w:type="dxa"/>
            <w:shd w:val="clear" w:color="auto" w:fill="FFFFFF" w:themeFill="background1"/>
          </w:tcPr>
          <w:p w:rsidR="00D17624" w:rsidRDefault="00D17624" w:rsidP="00322F95">
            <w:pPr>
              <w:rPr>
                <w:b/>
              </w:rPr>
            </w:pPr>
            <w:r>
              <w:rPr>
                <w:b/>
              </w:rPr>
              <w:t xml:space="preserve">Gebeurtenis 4: </w:t>
            </w:r>
          </w:p>
          <w:p w:rsidR="00D17624" w:rsidRDefault="00D17624" w:rsidP="00322F95">
            <w:r>
              <w:t xml:space="preserve">586 voor christus. </w:t>
            </w:r>
            <w:r>
              <w:rPr>
                <w:b/>
                <w:i/>
              </w:rPr>
              <w:t>Jeruzalem</w:t>
            </w:r>
            <w:r>
              <w:t xml:space="preserve"> wordt veroverd door Nebukadnezar. Verwoesting van de Tempel, begin van de </w:t>
            </w:r>
            <w:r>
              <w:rPr>
                <w:b/>
                <w:i/>
              </w:rPr>
              <w:t>Babylonische ballingschap</w:t>
            </w:r>
            <w:r>
              <w:t>.</w:t>
            </w:r>
          </w:p>
        </w:tc>
      </w:tr>
      <w:tr w:rsidR="00D17624" w:rsidTr="00D17624">
        <w:tc>
          <w:tcPr>
            <w:tcW w:w="4390" w:type="dxa"/>
            <w:shd w:val="clear" w:color="auto" w:fill="FFFFFF" w:themeFill="background1"/>
          </w:tcPr>
          <w:p w:rsidR="00D17624" w:rsidRDefault="00D17624" w:rsidP="00322F95">
            <w:pPr>
              <w:rPr>
                <w:b/>
              </w:rPr>
            </w:pPr>
            <w:r>
              <w:rPr>
                <w:b/>
              </w:rPr>
              <w:t xml:space="preserve">Gebeurtenis 5: </w:t>
            </w:r>
          </w:p>
          <w:p w:rsidR="00D17624" w:rsidRDefault="00D17624" w:rsidP="00322F95">
            <w:r>
              <w:t>Het is het jaar 70 na Christus.</w:t>
            </w:r>
          </w:p>
          <w:p w:rsidR="00D17624" w:rsidRDefault="00D17624" w:rsidP="00322F95">
            <w:r>
              <w:rPr>
                <w:b/>
                <w:i/>
              </w:rPr>
              <w:t>De Romeinen</w:t>
            </w:r>
            <w:r>
              <w:t xml:space="preserve"> vernietigen de Tempel van Jeruzalem en de </w:t>
            </w:r>
            <w:r>
              <w:rPr>
                <w:b/>
                <w:i/>
              </w:rPr>
              <w:t>Joodse diaspora</w:t>
            </w:r>
            <w:r>
              <w:t xml:space="preserve"> gaat van start</w:t>
            </w:r>
          </w:p>
        </w:tc>
        <w:tc>
          <w:tcPr>
            <w:tcW w:w="4536" w:type="dxa"/>
            <w:shd w:val="clear" w:color="auto" w:fill="FFFFFF" w:themeFill="background1"/>
          </w:tcPr>
          <w:p w:rsidR="00D17624" w:rsidRDefault="00D17624" w:rsidP="00322F95">
            <w:pPr>
              <w:rPr>
                <w:b/>
              </w:rPr>
            </w:pPr>
            <w:r>
              <w:rPr>
                <w:b/>
              </w:rPr>
              <w:t>Belangrijk persoon:</w:t>
            </w:r>
          </w:p>
          <w:p w:rsidR="00D17624" w:rsidRDefault="00D17624" w:rsidP="00322F95">
            <w:r>
              <w:rPr>
                <w:b/>
                <w:i/>
              </w:rPr>
              <w:t xml:space="preserve">Abraham </w:t>
            </w:r>
            <w:r>
              <w:t>is</w:t>
            </w:r>
            <w:r>
              <w:rPr>
                <w:b/>
                <w:i/>
              </w:rPr>
              <w:t xml:space="preserve"> de Aartsvader</w:t>
            </w:r>
            <w:r>
              <w:t xml:space="preserve"> van de Joden.</w:t>
            </w:r>
          </w:p>
          <w:p w:rsidR="00D17624" w:rsidRDefault="00D17624" w:rsidP="00322F95"/>
        </w:tc>
      </w:tr>
      <w:tr w:rsidR="00D17624" w:rsidTr="00D17624">
        <w:tc>
          <w:tcPr>
            <w:tcW w:w="4390" w:type="dxa"/>
            <w:shd w:val="clear" w:color="auto" w:fill="FFFFFF" w:themeFill="background1"/>
          </w:tcPr>
          <w:p w:rsidR="00D17624" w:rsidRDefault="00D17624" w:rsidP="00322F95">
            <w:pPr>
              <w:rPr>
                <w:b/>
              </w:rPr>
            </w:pPr>
            <w:r>
              <w:rPr>
                <w:b/>
              </w:rPr>
              <w:t>Gebeurtenis 7:</w:t>
            </w:r>
          </w:p>
          <w:p w:rsidR="00D17624" w:rsidRDefault="00D17624" w:rsidP="00322F95">
            <w:r>
              <w:t>In 132 na Christus was er een</w:t>
            </w:r>
            <w:r>
              <w:rPr>
                <w:b/>
                <w:i/>
              </w:rPr>
              <w:t xml:space="preserve"> joodse opstand.</w:t>
            </w:r>
            <w:r>
              <w:t xml:space="preserve"> In 135, sloeg Julius Severus de opstand neer. Hij bepaalde dat Joden niet langer </w:t>
            </w:r>
            <w:r>
              <w:rPr>
                <w:b/>
                <w:i/>
              </w:rPr>
              <w:t>Jeruzalem</w:t>
            </w:r>
            <w:r>
              <w:t xml:space="preserve"> mochten binnengaan</w:t>
            </w:r>
            <w:r>
              <w:rPr>
                <w:b/>
              </w:rPr>
              <w:t>.</w:t>
            </w:r>
          </w:p>
        </w:tc>
        <w:tc>
          <w:tcPr>
            <w:tcW w:w="4536" w:type="dxa"/>
            <w:shd w:val="clear" w:color="auto" w:fill="FFFFFF" w:themeFill="background1"/>
          </w:tcPr>
          <w:p w:rsidR="00D17624" w:rsidRDefault="00D17624" w:rsidP="00322F95">
            <w:pPr>
              <w:rPr>
                <w:b/>
              </w:rPr>
            </w:pPr>
            <w:r>
              <w:rPr>
                <w:b/>
              </w:rPr>
              <w:t>Gebeurtenis 8:</w:t>
            </w:r>
          </w:p>
          <w:p w:rsidR="00D17624" w:rsidRDefault="00D17624" w:rsidP="00322F95">
            <w:r>
              <w:t>363 na Christus.</w:t>
            </w:r>
            <w:r>
              <w:rPr>
                <w:b/>
              </w:rPr>
              <w:t xml:space="preserve"> </w:t>
            </w:r>
            <w:r>
              <w:t xml:space="preserve">De </w:t>
            </w:r>
            <w:r>
              <w:rPr>
                <w:b/>
                <w:i/>
              </w:rPr>
              <w:t>Romeinse</w:t>
            </w:r>
            <w:r>
              <w:t xml:space="preserve"> keizer Julianus laat de joden </w:t>
            </w:r>
            <w:r>
              <w:rPr>
                <w:b/>
                <w:i/>
              </w:rPr>
              <w:t>terugkeren naar Jeruzalem</w:t>
            </w:r>
            <w:r>
              <w:t xml:space="preserve"> en geeft de mogelijkheid om de tweede tempel opnieuw op te bouwen.</w:t>
            </w:r>
          </w:p>
        </w:tc>
      </w:tr>
      <w:tr w:rsidR="00D17624" w:rsidTr="00D17624">
        <w:trPr>
          <w:trHeight w:val="70"/>
        </w:trPr>
        <w:tc>
          <w:tcPr>
            <w:tcW w:w="4390" w:type="dxa"/>
            <w:shd w:val="clear" w:color="auto" w:fill="FFFFFF" w:themeFill="background1"/>
          </w:tcPr>
          <w:p w:rsidR="00D17624" w:rsidRDefault="00D17624" w:rsidP="00322F95">
            <w:pPr>
              <w:rPr>
                <w:b/>
              </w:rPr>
            </w:pPr>
            <w:r>
              <w:rPr>
                <w:b/>
              </w:rPr>
              <w:t xml:space="preserve">Gebeurtenis 9: </w:t>
            </w:r>
          </w:p>
          <w:p w:rsidR="00D17624" w:rsidRDefault="00D17624" w:rsidP="00322F95">
            <w:pPr>
              <w:rPr>
                <w:b/>
                <w:i/>
              </w:rPr>
            </w:pPr>
            <w:r>
              <w:t xml:space="preserve">Het is 912, </w:t>
            </w:r>
            <w:r>
              <w:rPr>
                <w:b/>
                <w:i/>
              </w:rPr>
              <w:t>de gouden eeuw</w:t>
            </w:r>
            <w:r>
              <w:t xml:space="preserve"> van de joodse </w:t>
            </w:r>
            <w:r>
              <w:rPr>
                <w:b/>
                <w:i/>
              </w:rPr>
              <w:t>cultuur.</w:t>
            </w:r>
          </w:p>
          <w:p w:rsidR="00D17624" w:rsidRDefault="00D17624" w:rsidP="00322F95">
            <w:pPr>
              <w:rPr>
                <w:b/>
                <w:i/>
              </w:rPr>
            </w:pPr>
          </w:p>
          <w:p w:rsidR="00D17624" w:rsidRDefault="00D17624" w:rsidP="00322F95"/>
        </w:tc>
        <w:tc>
          <w:tcPr>
            <w:tcW w:w="4536" w:type="dxa"/>
            <w:shd w:val="clear" w:color="auto" w:fill="FFFFFF" w:themeFill="background1"/>
          </w:tcPr>
          <w:p w:rsidR="00D17624" w:rsidRDefault="00D17624" w:rsidP="00322F95">
            <w:pPr>
              <w:rPr>
                <w:b/>
              </w:rPr>
            </w:pPr>
            <w:r>
              <w:rPr>
                <w:b/>
              </w:rPr>
              <w:t xml:space="preserve">Gebeurtenis 10: </w:t>
            </w:r>
          </w:p>
          <w:p w:rsidR="00D17624" w:rsidRDefault="00D17624" w:rsidP="00322F95">
            <w:r>
              <w:t xml:space="preserve">Het is 1066 een grote moordpartij vindt plaats op duizenden joden in </w:t>
            </w:r>
            <w:r>
              <w:rPr>
                <w:b/>
                <w:i/>
              </w:rPr>
              <w:t>Granada</w:t>
            </w:r>
            <w:r>
              <w:t xml:space="preserve">. Zulke moordpartijen worden later </w:t>
            </w:r>
            <w:r>
              <w:rPr>
                <w:b/>
                <w:i/>
              </w:rPr>
              <w:t>Pogroms</w:t>
            </w:r>
            <w:r>
              <w:t xml:space="preserve"> genoemd.</w:t>
            </w:r>
          </w:p>
        </w:tc>
      </w:tr>
    </w:tbl>
    <w:p w:rsidR="00D17624" w:rsidRDefault="00D17624" w:rsidP="00322F95"/>
    <w:p w:rsidR="00D17624" w:rsidRDefault="00D17624" w:rsidP="00322F95">
      <w:r>
        <w:br w:type="page"/>
      </w:r>
    </w:p>
    <w:p w:rsidR="00D8662E" w:rsidRDefault="00D8662E" w:rsidP="00322F95"/>
    <w:tbl>
      <w:tblPr>
        <w:tblStyle w:val="a2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25"/>
        <w:gridCol w:w="4440"/>
      </w:tblGrid>
      <w:tr w:rsidR="00D8662E" w:rsidTr="001A0508">
        <w:trPr>
          <w:trHeight w:val="1420"/>
        </w:trPr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  <w:highlight w:val="white"/>
              </w:rPr>
            </w:pPr>
            <w:r>
              <w:rPr>
                <w:b/>
              </w:rPr>
              <w:t>Gebeurtenis 12:</w:t>
            </w:r>
            <w:r>
              <w:rPr>
                <w:b/>
                <w:highlight w:val="white"/>
              </w:rPr>
              <w:t xml:space="preserve"> </w:t>
            </w:r>
          </w:p>
          <w:p w:rsidR="00D8662E" w:rsidRDefault="001A0508" w:rsidP="00322F95">
            <w:r>
              <w:t xml:space="preserve">1346-1351: </w:t>
            </w:r>
            <w:r>
              <w:rPr>
                <w:b/>
                <w:i/>
              </w:rPr>
              <w:t>De zwarte dood</w:t>
            </w:r>
            <w:r>
              <w:t>. Een ziekte die tussen de 75 en 100 miljoen mensen het leven kostte. De Joden kregen de schuld en werden vervolgd.</w:t>
            </w:r>
          </w:p>
        </w:tc>
        <w:tc>
          <w:tcPr>
            <w:tcW w:w="4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rPr>
                <w:b/>
              </w:rPr>
              <w:t xml:space="preserve">Belangrijk Persoon: </w:t>
            </w:r>
          </w:p>
          <w:p w:rsidR="00D8662E" w:rsidRDefault="001A0508" w:rsidP="00322F95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Theodor Herzl </w:t>
            </w:r>
            <w:r>
              <w:t xml:space="preserve">schreef in 1895 “der Judenstaat”. Hierin omschreef hij de oplossing voor het Jodenprobleem; </w:t>
            </w:r>
            <w:r>
              <w:rPr>
                <w:b/>
                <w:i/>
              </w:rPr>
              <w:t>een eigen staat.</w:t>
            </w:r>
          </w:p>
        </w:tc>
      </w:tr>
      <w:tr w:rsidR="00D8662E" w:rsidTr="001A0508">
        <w:trPr>
          <w:trHeight w:val="1420"/>
        </w:trPr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rPr>
                <w:b/>
              </w:rPr>
              <w:t>Gebeurtenis 13:</w:t>
            </w:r>
          </w:p>
          <w:p w:rsidR="00D8662E" w:rsidRDefault="001A0508" w:rsidP="00322F95">
            <w:pPr>
              <w:rPr>
                <w:b/>
              </w:rPr>
            </w:pPr>
            <w:r>
              <w:t xml:space="preserve">Om de steun van de Joden te krijgen steunde </w:t>
            </w:r>
            <w:r>
              <w:rPr>
                <w:b/>
                <w:i/>
              </w:rPr>
              <w:t>de Britten</w:t>
            </w:r>
            <w:r>
              <w:t xml:space="preserve"> het plan voor een eigen Joodse staat in de </w:t>
            </w:r>
            <w:r>
              <w:rPr>
                <w:b/>
                <w:i/>
              </w:rPr>
              <w:t>Balfour-Verklaring</w:t>
            </w:r>
            <w:r>
              <w:t>.</w:t>
            </w:r>
          </w:p>
        </w:tc>
        <w:tc>
          <w:tcPr>
            <w:tcW w:w="4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rPr>
                <w:b/>
              </w:rPr>
              <w:t>Gebeurtenis 14:</w:t>
            </w:r>
          </w:p>
          <w:p w:rsidR="00D8662E" w:rsidRDefault="001A0508" w:rsidP="00322F95">
            <w:r>
              <w:t xml:space="preserve">1919: Veel Joden emigreren naar Palestina om de </w:t>
            </w:r>
            <w:r>
              <w:rPr>
                <w:b/>
              </w:rPr>
              <w:t>pogroms</w:t>
            </w:r>
            <w:r>
              <w:t xml:space="preserve"> te ontvluchten nadat de Britten hun </w:t>
            </w:r>
            <w:r>
              <w:rPr>
                <w:b/>
              </w:rPr>
              <w:t>mandaatgebied</w:t>
            </w:r>
            <w:r>
              <w:t xml:space="preserve"> open stelde.</w:t>
            </w:r>
          </w:p>
        </w:tc>
      </w:tr>
      <w:tr w:rsidR="00D8662E" w:rsidTr="001A0508">
        <w:trPr>
          <w:trHeight w:val="1420"/>
        </w:trPr>
        <w:tc>
          <w:tcPr>
            <w:tcW w:w="4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rPr>
                <w:b/>
              </w:rPr>
              <w:t>Gebeurtenis 15:</w:t>
            </w:r>
          </w:p>
          <w:p w:rsidR="00D8662E" w:rsidRDefault="001A0508" w:rsidP="00322F95">
            <w:pPr>
              <w:rPr>
                <w:b/>
              </w:rPr>
            </w:pPr>
            <w:r>
              <w:t xml:space="preserve">1920-1930: Door de komst van de Joden en de Britten die hun beloften aan de </w:t>
            </w:r>
            <w:r>
              <w:rPr>
                <w:b/>
                <w:i/>
              </w:rPr>
              <w:t>Arabieren</w:t>
            </w:r>
            <w:r>
              <w:t xml:space="preserve"> niet nakomen ontstaat het </w:t>
            </w:r>
            <w:r>
              <w:rPr>
                <w:b/>
                <w:i/>
              </w:rPr>
              <w:t>Israëlische-Palestijnse</w:t>
            </w:r>
            <w:r>
              <w:t xml:space="preserve"> conflict.</w:t>
            </w:r>
          </w:p>
        </w:tc>
        <w:tc>
          <w:tcPr>
            <w:tcW w:w="4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rPr>
                <w:b/>
              </w:rPr>
              <w:t>Gebeurtenis 16:</w:t>
            </w:r>
          </w:p>
          <w:p w:rsidR="00D8662E" w:rsidRDefault="001A0508" w:rsidP="00322F95">
            <w:pPr>
              <w:rPr>
                <w:b/>
              </w:rPr>
            </w:pPr>
            <w:r>
              <w:t xml:space="preserve">Het is 1939, Hitler begint de </w:t>
            </w:r>
            <w:r>
              <w:rPr>
                <w:b/>
                <w:i/>
              </w:rPr>
              <w:t xml:space="preserve">Tweede Wereldoorlog </w:t>
            </w:r>
            <w:r>
              <w:t xml:space="preserve">en </w:t>
            </w:r>
            <w:r>
              <w:rPr>
                <w:b/>
                <w:i/>
              </w:rPr>
              <w:t>de holocaust</w:t>
            </w:r>
            <w:r>
              <w:t>.</w:t>
            </w:r>
          </w:p>
        </w:tc>
      </w:tr>
      <w:tr w:rsidR="00D8662E" w:rsidTr="001A0508">
        <w:trPr>
          <w:trHeight w:val="1160"/>
        </w:trPr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rPr>
                <w:b/>
              </w:rPr>
              <w:t>Gebeurtenis 17:</w:t>
            </w:r>
          </w:p>
          <w:p w:rsidR="00D8662E" w:rsidRDefault="001A0508" w:rsidP="00322F95">
            <w:r>
              <w:t xml:space="preserve">In 1941 wordt in tijdens de </w:t>
            </w:r>
            <w:r>
              <w:rPr>
                <w:b/>
                <w:i/>
              </w:rPr>
              <w:t>Wannseeconferentie</w:t>
            </w:r>
            <w:r>
              <w:t xml:space="preserve"> besloten tot de </w:t>
            </w:r>
            <w:r>
              <w:rPr>
                <w:b/>
                <w:i/>
              </w:rPr>
              <w:t>Endlösung</w:t>
            </w:r>
            <w:r>
              <w:t>. De uitroeiing van de Joden</w:t>
            </w:r>
          </w:p>
          <w:p w:rsidR="00D8662E" w:rsidRDefault="00D8662E" w:rsidP="00322F95"/>
        </w:tc>
        <w:tc>
          <w:tcPr>
            <w:tcW w:w="4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t>.</w:t>
            </w:r>
            <w:r>
              <w:rPr>
                <w:b/>
              </w:rPr>
              <w:t>Gebeurtenis 18:</w:t>
            </w:r>
          </w:p>
          <w:p w:rsidR="00D8662E" w:rsidRDefault="001A0508" w:rsidP="00322F95">
            <w:r>
              <w:t xml:space="preserve">Na de Tweede Wereldoorlog ontstaan de </w:t>
            </w:r>
            <w:r>
              <w:rPr>
                <w:b/>
                <w:i/>
              </w:rPr>
              <w:t>Verenigde Naties</w:t>
            </w:r>
            <w:r>
              <w:t xml:space="preserve">. Zij stellen de </w:t>
            </w:r>
            <w:r>
              <w:rPr>
                <w:b/>
                <w:i/>
              </w:rPr>
              <w:t>Tweestatenoplossing</w:t>
            </w:r>
            <w:r>
              <w:t xml:space="preserve"> voor.</w:t>
            </w:r>
          </w:p>
          <w:p w:rsidR="00D8662E" w:rsidRDefault="00D8662E" w:rsidP="00322F95"/>
        </w:tc>
      </w:tr>
      <w:tr w:rsidR="00D8662E" w:rsidTr="001A0508">
        <w:trPr>
          <w:trHeight w:val="1160"/>
        </w:trPr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rPr>
                <w:b/>
              </w:rPr>
              <w:t xml:space="preserve">Belangrijk Persoon: </w:t>
            </w:r>
          </w:p>
          <w:p w:rsidR="00D8662E" w:rsidRDefault="001A0508" w:rsidP="00322F95">
            <w:r>
              <w:rPr>
                <w:b/>
                <w:i/>
              </w:rPr>
              <w:t xml:space="preserve">Ben Gurion </w:t>
            </w:r>
            <w:r>
              <w:t>was leider van de Hagana en</w:t>
            </w:r>
            <w:r>
              <w:rPr>
                <w:b/>
                <w:i/>
              </w:rPr>
              <w:t xml:space="preserve"> </w:t>
            </w:r>
            <w:r>
              <w:t xml:space="preserve">roept in 1948 de </w:t>
            </w:r>
            <w:r>
              <w:rPr>
                <w:b/>
              </w:rPr>
              <w:t>onafhankelijke staat Israël</w:t>
            </w:r>
            <w:r>
              <w:t xml:space="preserve"> uit.</w:t>
            </w:r>
          </w:p>
          <w:p w:rsidR="00D8662E" w:rsidRDefault="00D8662E" w:rsidP="00322F95"/>
        </w:tc>
        <w:tc>
          <w:tcPr>
            <w:tcW w:w="4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rPr>
                <w:b/>
              </w:rPr>
              <w:t>Belangrijk Persoon:</w:t>
            </w:r>
          </w:p>
          <w:p w:rsidR="00D8662E" w:rsidRDefault="001A0508" w:rsidP="00322F95">
            <w:r>
              <w:t xml:space="preserve">Yasser Arafat richtte in 1964 </w:t>
            </w:r>
            <w:r>
              <w:rPr>
                <w:b/>
              </w:rPr>
              <w:t>de Palestijnse Bevrijdings Organisatie</w:t>
            </w:r>
            <w:r>
              <w:t xml:space="preserve"> op en leidde deze tot zijn dood in 2004.</w:t>
            </w:r>
          </w:p>
        </w:tc>
      </w:tr>
      <w:tr w:rsidR="00D8662E" w:rsidTr="001A0508">
        <w:trPr>
          <w:trHeight w:val="1160"/>
        </w:trPr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rPr>
                <w:b/>
              </w:rPr>
              <w:t xml:space="preserve">Gebeurtenis 19: </w:t>
            </w:r>
          </w:p>
          <w:p w:rsidR="00D8662E" w:rsidRDefault="001A0508" w:rsidP="00322F95">
            <w:pPr>
              <w:rPr>
                <w:b/>
              </w:rPr>
            </w:pPr>
            <w:r>
              <w:t xml:space="preserve">1967: </w:t>
            </w:r>
            <w:r>
              <w:rPr>
                <w:b/>
                <w:i/>
              </w:rPr>
              <w:t>De zesdaagse oorlog</w:t>
            </w:r>
            <w:r>
              <w:t xml:space="preserve"> tussen Israël en </w:t>
            </w:r>
            <w:r>
              <w:rPr>
                <w:b/>
                <w:i/>
              </w:rPr>
              <w:t>Egypte, Jordanië en Syrië</w:t>
            </w:r>
            <w:r>
              <w:t>. Israël bezet onder andere de Sinaï en de Golanhoogte.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rPr>
                <w:b/>
              </w:rPr>
              <w:t>Gebeurtenis 20:</w:t>
            </w:r>
          </w:p>
          <w:p w:rsidR="00D8662E" w:rsidRDefault="001A0508" w:rsidP="00322F95">
            <w:pPr>
              <w:rPr>
                <w:b/>
              </w:rPr>
            </w:pPr>
            <w:r>
              <w:t xml:space="preserve">1973: De Jom Kippoer oorlog. </w:t>
            </w:r>
            <w:r>
              <w:rPr>
                <w:b/>
                <w:i/>
              </w:rPr>
              <w:t>Egypte en Syrië</w:t>
            </w:r>
            <w:r>
              <w:t xml:space="preserve"> proberen de bezette gebieden terug te krijgen in een </w:t>
            </w:r>
            <w:r>
              <w:rPr>
                <w:b/>
                <w:i/>
              </w:rPr>
              <w:t>verrassingsaanval</w:t>
            </w:r>
            <w:r>
              <w:t>. Israël wint.</w:t>
            </w:r>
          </w:p>
        </w:tc>
      </w:tr>
      <w:tr w:rsidR="00D8662E" w:rsidTr="001A0508">
        <w:trPr>
          <w:trHeight w:val="1160"/>
        </w:trPr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spacing w:line="240" w:lineRule="auto"/>
              <w:rPr>
                <w:b/>
              </w:rPr>
            </w:pPr>
            <w:r>
              <w:rPr>
                <w:b/>
              </w:rPr>
              <w:t>Belangrijk Persoon:</w:t>
            </w:r>
          </w:p>
          <w:p w:rsidR="00D8662E" w:rsidRDefault="001A0508" w:rsidP="00322F95">
            <w:pPr>
              <w:spacing w:line="240" w:lineRule="auto"/>
            </w:pPr>
            <w:r>
              <w:t xml:space="preserve">De Egyptische president </w:t>
            </w:r>
            <w:r>
              <w:rPr>
                <w:b/>
              </w:rPr>
              <w:t xml:space="preserve">Sadat </w:t>
            </w:r>
            <w:r>
              <w:t xml:space="preserve">tekende in 1978 de </w:t>
            </w:r>
            <w:r>
              <w:rPr>
                <w:b/>
              </w:rPr>
              <w:t>Camp Davidakkoorden</w:t>
            </w:r>
            <w:r>
              <w:t>. Hierin erkende Egypte als eerste Arabische land de staat Israël.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rPr>
                <w:b/>
              </w:rPr>
            </w:pPr>
            <w:r>
              <w:rPr>
                <w:b/>
              </w:rPr>
              <w:t>Gebeurtenis 21:</w:t>
            </w:r>
          </w:p>
          <w:p w:rsidR="00D8662E" w:rsidRDefault="001A0508" w:rsidP="00322F95">
            <w:pPr>
              <w:spacing w:line="240" w:lineRule="auto"/>
              <w:rPr>
                <w:b/>
              </w:rPr>
            </w:pPr>
            <w:r>
              <w:t xml:space="preserve">Eerste </w:t>
            </w:r>
            <w:r>
              <w:rPr>
                <w:b/>
                <w:i/>
              </w:rPr>
              <w:t>Intifada</w:t>
            </w:r>
            <w:r>
              <w:t xml:space="preserve"> (1987-1993). In de bezette Palestijnse gebieden brak een grote </w:t>
            </w:r>
            <w:r>
              <w:rPr>
                <w:b/>
                <w:i/>
              </w:rPr>
              <w:t>opstand</w:t>
            </w:r>
            <w:r>
              <w:t xml:space="preserve"> uit, die wereldwijd media-aandacht kreeg.</w:t>
            </w:r>
          </w:p>
        </w:tc>
      </w:tr>
      <w:tr w:rsidR="00D8662E" w:rsidTr="001A0508">
        <w:trPr>
          <w:trHeight w:val="1160"/>
        </w:trPr>
        <w:tc>
          <w:tcPr>
            <w:tcW w:w="4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spacing w:line="240" w:lineRule="auto"/>
              <w:rPr>
                <w:b/>
              </w:rPr>
            </w:pPr>
            <w:r>
              <w:rPr>
                <w:b/>
              </w:rPr>
              <w:t>Gebeurtenis 22:</w:t>
            </w:r>
          </w:p>
          <w:p w:rsidR="00D8662E" w:rsidRDefault="001A0508" w:rsidP="00322F95">
            <w:pPr>
              <w:spacing w:line="240" w:lineRule="auto"/>
            </w:pPr>
            <w:r>
              <w:rPr>
                <w:b/>
                <w:i/>
              </w:rPr>
              <w:t xml:space="preserve">Tweede Intifada </w:t>
            </w:r>
            <w:r>
              <w:t xml:space="preserve">of Al-Aqsa Intifada (2000-2005). Opnieuw braken er grote opstanden uit onder de </w:t>
            </w:r>
            <w:r>
              <w:rPr>
                <w:b/>
                <w:i/>
              </w:rPr>
              <w:t>Palestijnen</w:t>
            </w:r>
          </w:p>
          <w:p w:rsidR="00D8662E" w:rsidRDefault="00D8662E" w:rsidP="00322F95">
            <w:pPr>
              <w:rPr>
                <w:b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662E" w:rsidRDefault="001A0508" w:rsidP="00322F95">
            <w:pPr>
              <w:spacing w:line="240" w:lineRule="auto"/>
              <w:rPr>
                <w:b/>
              </w:rPr>
            </w:pPr>
            <w:r>
              <w:rPr>
                <w:b/>
              </w:rPr>
              <w:t>Gebeurtenis 23:</w:t>
            </w:r>
          </w:p>
          <w:p w:rsidR="00D8662E" w:rsidRDefault="001A0508" w:rsidP="00322F95">
            <w:pPr>
              <w:spacing w:line="240" w:lineRule="auto"/>
            </w:pPr>
            <w:r>
              <w:t xml:space="preserve">6 December 2017, Amerika verplaatst zijn ambassade naar </w:t>
            </w:r>
            <w:r>
              <w:rPr>
                <w:b/>
                <w:i/>
              </w:rPr>
              <w:t>Jeruzalem</w:t>
            </w:r>
            <w:r>
              <w:t xml:space="preserve"> en erkend de stad als </w:t>
            </w:r>
            <w:r>
              <w:rPr>
                <w:b/>
                <w:i/>
              </w:rPr>
              <w:t>hoofdstad</w:t>
            </w:r>
            <w:r>
              <w:t xml:space="preserve"> van Israël. Dit zorgt veel boosheid bij de Palestijnen.</w:t>
            </w:r>
          </w:p>
        </w:tc>
      </w:tr>
    </w:tbl>
    <w:p w:rsidR="00D8662E" w:rsidRDefault="00D8662E" w:rsidP="00322F95"/>
    <w:p w:rsidR="00D8662E" w:rsidRDefault="00D8662E" w:rsidP="00322F95"/>
    <w:sectPr w:rsidR="00D8662E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2E"/>
    <w:rsid w:val="001A0508"/>
    <w:rsid w:val="00322F95"/>
    <w:rsid w:val="00920223"/>
    <w:rsid w:val="00D17624"/>
    <w:rsid w:val="00D8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464CCEFD-4201-48A8-99DF-3B3478C3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elraster">
    <w:name w:val="Table Grid"/>
    <w:basedOn w:val="Standaardtabel"/>
    <w:uiPriority w:val="39"/>
    <w:rsid w:val="00D1762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BC008-F21F-4090-BABF-0AAC7A19C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Haan, Paul de</dc:creator>
  <cp:lastModifiedBy>pdehaan</cp:lastModifiedBy>
  <cp:revision>2</cp:revision>
  <dcterms:created xsi:type="dcterms:W3CDTF">2019-05-20T18:58:00Z</dcterms:created>
  <dcterms:modified xsi:type="dcterms:W3CDTF">2019-05-20T18:58:00Z</dcterms:modified>
</cp:coreProperties>
</file>